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14 198 / 251 vom 18. Februar 2014</w:t>
      </w:r>
    </w:p>
    <w:p>
      <w:r>
        <w:t>BL Gerichte, 2014-02-18, DE</w:t>
      </w:r>
    </w:p>
    <w:p>
      <w:r>
        <w:rPr>
          <w:b/>
        </w:rPr>
        <w:t xml:space="preserve">Quelle: </w:t>
      </w:r>
      <w:r>
        <w:t>https://mcp.opencaselaw.ch/entscheid/bl_gerichte_725 14 198 _ 251</w:t>
      </w:r>
    </w:p>
    <w:p>
      <w:r>
        <w:t>FR: BL_GERICHTE 725 14 198 / 251 du 18 février 2014</w:t>
      </w:r>
    </w:p>
    <w:p>
      <w:r>
        <w:t>IT: BL_GERICHTE 725 14 198 / 251 del 18 febbraio 2014</w:t>
      </w:r>
    </w:p>
    <w:p>
      <w:pPr>
        <w:pStyle w:val="Heading2"/>
      </w:pPr>
      <w:r>
        <w:t>Regeste</w:t>
      </w:r>
    </w:p>
    <w:p>
      <w:r>
        <w:t>Leistungen (4.87160.12.1)</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Streitig und zu prüfen ist, ob die Beschwerdeführerin über den 28. Februar 2014 hinaus Anspruch auf Leistungen aus der obligatorischen Unfallversicherung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Die Leistungspflicht eines Unfallversicherers setzt zunächst voraus, dass zwischen dem versicherten Ereignis und den Gesundheitsbeeinträchtigungen ein natürlicher Kausalzusammenhang besteht (vgl.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3.3 Ist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3.4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3.5.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w:t>
      </w:r>
    </w:p>
    <w:p>
      <w:r>
        <w:rPr>
          <w:b/>
        </w:rPr>
        <w:t>E. 4</w:t>
      </w:r>
    </w:p>
    <w:p>
      <w:r>
        <w:t>Zur Beurteilung des vorliegenden Falles sind folgende ärztliche Berichte zu berücksichtigen:</w:t>
      </w:r>
    </w:p>
    <w:p>
      <w:r>
        <w:rPr>
          <w:b/>
        </w:rPr>
        <w:t>E. 4.1</w:t>
      </w:r>
    </w:p>
    <w:p>
      <w:r>
        <w:t>Gemäss dem von Dr. med. D. , FMH Allgemeine Innere Medizin und Pneumologie, am 5. Dezember 2011 ausgefüllten Dokumentationsbogen für Erstkonsultation nach kraniozervikalem Beschleunigungstrauma habe die Beschwerdeführerin spontan über sofort nach dem Unfall eingetretene Kopf- und Nackenschmerzen geklagt. Auf Anfrage habe sie ferner angegeben, sofort nach dem Unfall Schwindel und Übelkeit verspürt sowie an Hör- und Schlafstörungen gelitten zu haben. Die Beweglichkeit der HWS sei schmerzhaft eingeschränkt. Die Patientin verspüre sowohl im Ruhezustand wie auch auf Druck Schmerzen und beklage einen Stauchungsschmerz mit Ausstrahlung in die HWS. Als (vorläufige) Diagnose sei in Anlehnung an die Quebec Task Force-Klassifikation eine HWS-Verletzung "Grad II mit Nackenbeschwerden und muskuloskelettalen Befunden (verminderte Beweglichkeit und punktuelle Druck- schmerzhaftigkeit)“ festzuhalten. Die Patientin sei vom 5. Dezember 2011 bis zum 9. Dezember 2011 arbeitsunfähig.</w:t>
      </w:r>
    </w:p>
    <w:p>
      <w:r>
        <w:rPr>
          <w:b/>
        </w:rPr>
        <w:t>E. 4.2</w:t>
      </w:r>
    </w:p>
    <w:p>
      <w:r>
        <w:t>Eine bildgebende Untersuchung der HWS am 16. Dezember 2011 habe gemäss dem gleichentags verfassten Bericht von Dr. med. E. , FMH Radiologie, eine angedeutete Kyphosefehlhaltung der HWS und eine diskrete Chondrose C 4/C 5, jedoch keinen Nachweis einer ossären Läsion oder Subluxationsfehlstellung gezeigt.</w:t>
      </w:r>
    </w:p>
    <w:p>
      <w:r>
        <w:rPr>
          <w:b/>
        </w:rPr>
        <w:t>E. 4.3</w:t>
      </w:r>
    </w:p>
    <w:p>
      <w:r>
        <w:t>Die Beschwerdeführerin klagte in der Folge über seit dem Unfall persistierende Schmerzen am Sternum. Am 21. August 2012 wurde eine Computertomographie der betroffenen Region durchgeführt. Dem Bericht von Dr. med. F. , FMH Radiologie, zufolge bestünden keine Anhaltspunkte für eine Fraktur im Bereich des Sternums. Es sei kein pathologischer Weichsteilprozess erkennbar. Die Sternoklavikulargelenke und Rippen-Sternum Verbindungen seien unauffällig. Nebenbefundlich sei ein Thymusrest festzustellen. Weitere bildgebende Untersuchungen der HWS und Lendenwirbelsäule (LWS) am 27. Mai 2013 ergaben keine wesentlichen Befundänderungen zu den Voruntersuchungen im Jahr 2011.</w:t>
      </w:r>
    </w:p>
    <w:p>
      <w:r>
        <w:rPr>
          <w:b/>
        </w:rPr>
        <w:t>E. 4.4</w:t>
      </w:r>
    </w:p>
    <w:p>
      <w:r>
        <w:t>Dr. med. G. , FMH Neurologie, stellte mit Bericht vom 14. Juni 2013 folgende Diagnosen: ein leichtes bis mässiges Zervikalsyndrom ohne sichere radikuläre Reizerscheinungen, jedoch Sensibilitätsverminderungen des linken Armes sowie des linken Beines (am ehesten schmerzbedingt), differenzialdiagnostisch eine zervikale Myelopathie, bei Zustand nach HWS-Distorsion am 2. Dezember 2011; einen Verdacht auf chronische Spannungskopfschmerzen; ein leichtes Lumbovertebralsyndrom ohne radikuläre Reizerscheinungen sowie psychosoziale Belastungen. Zur weiteren Abklärung werde eine Magnetresonanztomographie (MRT) veranlasst.</w:t>
      </w:r>
    </w:p>
    <w:p>
      <w:r>
        <w:rPr>
          <w:b/>
        </w:rPr>
        <w:t>E. 4.5</w:t>
      </w:r>
    </w:p>
    <w:p>
      <w:r>
        <w:t>In seinem ärztlichen Zwischenbericht vom 19. Juni 2013 hielt Dr. D. als Diagnosen ein Zervikalsyndrom mit Sensibilitätsminderung des linken Armes bei Status nach HWS-Distorsion im Dezember 2011, ein Lumbovertebralsyndrom sowie ein Verdacht auf chronische Spannungskopfschmerzen fest. Die Patientin leide seit dem Unfall an chronischen Kopf- und Nackenschmerzen. Im Heilungsverlauf spielten keine unfallfremden Faktoren mit. Die Behandlung dauere noch an. Indessen seien persistierende Schmerzen als bleibender Nachteil zu erwarten. Im Anschluss an den Unfall in den Jahren 2011 und 2012 habe keine Arbeitsunfähigkeit aufgrund des Unfalls vorgelegen. Seit dem 4. März 2013 sei die Patientin wegen einer Zunahme der Beschwerden jedoch arbeitsunfähig.</w:t>
      </w:r>
    </w:p>
    <w:p>
      <w:r>
        <w:rPr>
          <w:b/>
        </w:rPr>
        <w:t>E. 4.6</w:t>
      </w:r>
    </w:p>
    <w:p>
      <w:r>
        <w:t>Dem Verlaufsbericht von Dr. G. vom 17. Juli 2013 ist zu entnehmen, dass das am 21. Juni 2013 vorgenommene MRT der HWS keine Tangierung neuraler Strukturen aufgewiesen habe, sondern lediglich eine Streckhaltung bzw. leichte Kyphosierung der mittleren HWS sowie ein Nachweis schmalster retrospondylophytärer Ausziehungen gezeigt habe. Die Patientin berichte, dass sie seit der Auffahrkollision immer noch deutliche Nackenschmerzen habe. Diese strahlten als Schmerzen in den Kopf sowie als Dysästhesien in die linke Hand. Ausserdem fühle sie beim Autofahren vor allem als Beifahrerin ungerichteten Schwindel.</w:t>
      </w:r>
    </w:p>
    <w:p>
      <w:r>
        <w:rPr>
          <w:b/>
        </w:rPr>
        <w:t>E. 4.7</w:t>
      </w:r>
    </w:p>
    <w:p>
      <w:r>
        <w:t>Der Kreisarzt der Beschwerdegegnerin, Dr. med. H. , FMH Chirurgie, hielt in seiner Beurteilung vom 3. Dezember 2013 fest, dass die Versicherte anlässlich eines Auffahrunfalles eine Distorsion der HWS sowie allenfalls eine Kontusion der LWS erlitten habe, wobei echtzeitlich keine lumbalen Rückenschmerzen dokumentiert seien. Strukturell objektivierbare unfallbedingte Veränderungen im Bereich der HWS respektive im Bereich der LWS hätten mittels der bildgebenden Abklärungen ausgeschlossen werden können. Es sei mit überwiegender Wahrscheinlichkeit anzunehmen, dass zwei Jahre nach dem Unfall im Beschwerdebild der Versicherten die Unfallfolgen keine Rolle mehr spielten.</w:t>
      </w:r>
    </w:p>
    <w:p>
      <w:r>
        <w:rPr>
          <w:b/>
        </w:rPr>
        <w:t>E. 4.8</w:t>
      </w:r>
    </w:p>
    <w:p>
      <w:r>
        <w:t>In seinem Schreiben an den zuständigen Krankenversicherer vom 27. Juni 2014 hielt Dr. D. fest, dass die Patientin angebe, vor dem Unfall keinerlei Nackenschmerzen gehabt zu haben, und sie diese deshalb als Folge des Unfalls betrachte.</w:t>
      </w:r>
    </w:p>
    <w:p>
      <w:r>
        <w:rPr>
          <w:b/>
        </w:rPr>
        <w:t>E. 4.9</w:t>
      </w:r>
    </w:p>
    <w:p>
      <w:r>
        <w:t>Im Rahmen des vorliegenden Beschwerdeverfahrens reichte Dr. D. im Auftrag der Beschwerdeführerin einen Bericht von Dr. G. vom 4. Juli 2014 ein. Darin berichtete diese von der elektromyographischen Untersuchung vom 2. Juli 2014. Elektroneurographisch habe weder eine Ulnarisneuropathie links (inklusive Sulsusabschnitt) noch ein Karpaltunnelsyndrom links objektiviert werden können. Ferner bestünden keine Anhaltspunkte für ein relevantes Thoracic outlet-Syndrom links. 5.1 Im angefochtenen Einspracheentscheid liess die Beschwerdegegnerin die Frage, ob die über den 28. Februar 2014 hinaus anhaltend geklagten, medizinisch nicht hinreichend nachweisbaren Beschwerden natürlich kausal durch das Unfallereignis verursacht worden sind, letztlich offen, da eine Leistungspflicht mangels adäquaten Kausalzusammenhangs ohnehin entfalle. Dieses Vorgehen ist – sofern die adäquate Kausalität tatsächlich zu verneinen ist –grundsätzlich nicht zu beanstanden (BGE 135 V 472 E. 5.1 mit Hinweisen), obwohl im vorliegenden Fall im Hinblick auf das unter Erwägung 3.3 hiervor Ausgeführte fraglich ist, ob die kreisärztliche Beurteilung vom 3. Dezember 2013 für die Bejahung eines Wegfalls des natürlichen Kausalzusammenhangs genügen würde. 5.2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5.3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112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(Urteil des Bundesgerichts vom 7. August 2008, 8C_806/2007, E. 8.2 mit zahlreichen Hinweisen). Diese Untersuchungsmethoden müssen zudem wissenschaftlich anerkannt sein (BGE 134 V 231 ff. mit Hinweisen). 5.4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nachfolgend: E. 6.4)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6.1 Es ist unbestritten, dass die Versicherte am 2. Dezember 2011 eine Distorsion der HWS erlitten hat. Die medizinischen Akten halten indessen übereinstimmend fest, dass keine objektivierbaren strukturellen Veränderungen bildgebend ausgewiesen sind. Die Befunde der Kyphosefehlhaltung und der Chondrose sind degenerativer Natur. Da aufgrund der vorliegenden Akten, insbesondere dem Dokumentationsbogen für Erstkonsultationen nach kraniozervikalem Beschleunigungstrauma vom 5. Dezember 2011 Beschwerden wie Kopf- und Nackenschmerzen, Schwindel, Übelkeit sowie Hör- und Schlafstörungen echtzeitlich nachgewiesen sind, ist das Vorliegen eines typischen Beschwerdebildes zu bejahen. Bei dieser Sachlage hat die Beschwerdegegnerin die Adäquanzprüfung zu Recht nach den Regeln der Schleudertrauma-Praxis durchgeführt. 6.2.1 Ob die geklagten Beschwerden noch adäquat kausale Unfallfolgen sind, hat der Unfallversicherer beim Fallabschluss zu prüfen. Das Bundesgericht hat sich in BGE 134 V 109 ff.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 6.2.2. Der Zeitpunkt des Fallabschlusses ist unter den Parteien nicht umstritten. Aus den Akten sind seit Juni 2013 weder neue Befunde noch neue Diagnosen erkennbar. Die medizinische Behandlung hat sich in der Folge auf physiotherapeutische und medikamentöse Behandlungen beschränkt. Es ist deshalb mit überwiegender Wahrscheinlichkeit davon auszugehen, dass ab dem 28. Februar 2014 von der Fortsetzung der ärztlichen Behandlung keine namhafte Besserung des Gesundheitszustandes mehr erwartet werden konnte. Dafür spricht auch, dass Dr. D. in seinem Bericht vom 19. Juni 2013 – trotz noch andauernder Behandlung – von bleibenden Schmerzen ausging. Es ist daher nicht zu beanstanden, dass die Beschwerdegegnerin in diesem Zeitpunkt die Adäquanzprüfung vorgenommen hat. 6.3.1 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allein aufgrund des Unfallgeschehens schlüssig beantworten. Es sind daher weitere, objektiv erfassbare Umstände, welche unmittelbar mit dem Unfall in Zusammenhang stehen oder als direkte oder indirekte Folge davon erscheinen, in eine Gesamtwürdigung einzubeziehen ("adäquanzrelevante Kriterien").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f. E. 10.1 mit Hinweisen). 6.3.2 Auffahrkollisionen werden rechtsprechungsgemäss regelmässig als mittelschweres, im Grenzbereich zu den leichten Unfällen liegendes Ereignis qualifiziert.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 des Bundesgerichts vom 9. November 2009, 8C_626/2009, E. 4.2.2 mit zahlreichen Hinweisen). 6.3.3 In der biomechanischen Kurzbeurteilung (Triage) des I. vom 18. November 2013 wird bezüglich der Schwere des Unfalls ausgeführt, dass die Versicherte am 2. Dezember 2011 mit einem Fahrzeug in J. bzw. B. unterwegs gewesen sei. Sie habe das Fahrzeug verkehrsbedingt zum Stillstand gebracht. Ein nachfolgender unbekannter Personalwagen sei anschliessend auf das Heck des Fahrzeuges aufgefahren. Dabei erfuhr der Wagen der Beschwerdeführerin eine kollisionsbedingte Geschwindigkeitsänderung (Delta-v) von 10 bis 15 km/h. Da keine Angaben zum unbekannten Personenwagen vorlägen, sei diese Angabe jedoch mit einer entsprechenden Unsicherheit behaftet. Angesichts der nach dem Unfall aufgetretenen Beschwerden (Kopf- und Nackenschmerzen, Schwindel, Übelkeit, Hör- und Schlafstörungen; vgl. E. 5.4 hiervor) und den angefallenen Reparaturkosten ist nicht zu beanstanden, dass die Beschwerdegegnerin von einem mittelschweren Unfall im Grenzbereich zu den leichten Unfällen ausgegangen ist. Demnach sind weitere Kriterien in die Beurteilung einzubeziehen, von denen für eine Bejahung des adäquaten Kausalzusammenhanges entweder ein einzelnes in besonders ausgeprägter Weise oder aber mehrere in gehäufter oder auffallender Weise gegeben sein müssten (BGE 134 V 126 E. 10.1). Gehäuft im genannten Sinne liegen die Kriterien bei einem Grenzfall zu den leichten Unfällen vor, wenn deren vier erfüllt sind (vgl. Urteil des Bundesgerichts vom 18. April 2011, 8C_46/2011, E. 5.1). 6.4 Das Bundesgericht hat in BGE 134 V 109 ff. die Praxis zur Kausalitätsprüfung bei Unfällen mit Schleudertrauma, äquivalenter Verletzung der HWS oder Schädel-Hirntrauma ohne organisch objektiv ausgewiesene Beschwerden in mehrfacher Hinsicht präzisiert. Am Erfordernis einer besonderen Adäquanzprüfung bei Unfällen mit solchen Verletzungen wird dabei zwar festgehalten. Die bewährten Grundsätze über die bei dieser Prüfung vorzunehmende Einteilung der Unfälle nach deren Schweregrad und den abhängig von der Unfallschwere gegebenenfalls erforderlichen Einbezug weiterer Kriterien in die Adäquanzbeurteilung werden nicht geändert. Dagegen hat das Bundesgericht die adäquanzrelevanten Kriterien teilweise modifiziert. Dies betrifft zunächst das Kriterium der "ungewöhnlich langen Dauer der ärztlichen Behandlung", das nur dann vorliegt, wenn nach dem Unfall eine fortgesetzte spezifische und die versicherte Person belastende ärztliche Behandlung im Zeitraum bis zum Fallabschluss notwendig gewesen war. Weiter wird für die Erfüllung des Kriteriums "Dauerbeschwerden" vorausgesetzt, dass diese erheblich sind, was aufgrund glaubhaft geltend gemachter Schmerzen und nach der Beeinträchtigung, welche die verunfallte Person im Lebensalltag erfährt, zu beurteilen ist. Hinsichtlich des Kriteriums "Grad und Dauer der Arbeitsunfähigkeit" ist nicht die Dauer an sich, sondern eine erhebliche Arbeitsunfähigkeit als solche massgeblich, die zu überwinden die versicherte Person ernsthafte Anstrengungen unternimmt. Zusammenfassend hat das Bundesgericht den Katalog der bisherigen adäquanzrelevanten Kriterien (BGE 117 V 359) in BGE 134 V 109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6.4.1 Das Kriterium der besonders dramatischen Begleitumstände oder besonderen Eindrücklichkeit des Unfalles wurde vom Bundesgericht unverändert beibehalten (BGE 134 V 127 E. 10.2.1). Es ist objektiv zu beurteilen und nicht aufgrund des subjektiven Empfindens bzw. des Angstgefühls der versicherten Person (Urteil des Bundesgerichts vom 25. Januar 2008, U 56/07, E. 6.1). Der vorliegend zu beurteilende Unfall war objektiv betrachtet und unter Berücksichtigung der Tatsache, dass jeder mittelschwere Unfall eine gewisse Bedeutung hat, weder von besonderer Eindrücklichkeit noch liegen besonders dramatische Begleitumstände vor. Für die Erfüllung des Kriteriums liegen keine Anhaltspunkte vor. 6.4.2 Was das Kriterium der Schwere und besonderen Art der erlittenen Verletzung anbelangt, genügt die Diagnose einer HWS-Distorsion für sich allein nicht zu dessen Bejahung.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beim Unfall zugezogen hat, können bedeutsam sein (BGE 134 V 127 E. 10.2.2 mit zahlreichen Hinweisen). Im vorliegenden Fall hat sich die Beschwerdeführerin beim Unfall nebst der HWS-Distorsion keine erheblichen Verletzungen zugezogen. Ebensowenig hatte sie beim Unfall eine besondere Körperhaltung eingenommen, welche zusätzliche Komplikationen verursachte. Dieses Kriterium ist folglich ebenfalls nicht erfüllt. 6.4.3 Für das Kriterium der ärztlichen Behandlung ist neu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Bei einem Schleudertrauma der HWS gilt eine zwei bis dreijährige Behandlung als noch im üblichen Rahmen liegend. Manualtherapeutische Massnahmen wie Physiotherapie, die insbesondere der Erhaltung des Zustandes dienen, ärztliche Abklärungen und Verlaufskontrollen sowie eine medikamentöse Schmerzbekämpfung allein genügen diesen Anforderungen nicht (Urteil des Bundesgerichts vom 11. Juli 2007, U 365/05, E. 5.2 mit weiteren Hinweisen). Dieses Kriterium ist vorliegend nicht erfüllt. 6.4.4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Die Beschwerdeführerin leidet insbesondere an Kopf- und Nackenschmerzen, die sie im Lebensalltag beeinträchtigen. An der Glaubwürdigkeit der von der Versicherten geschilderten Beschwerden ist nicht zu zweifeln. Das Kriterium ist deshalb erfüllt. Die Beschwerden übersteigen allerdings das übliche Mass bei HWS-Distorsionen nicht derart, dass das Kriterium als in besonders ausgeprägter Weise vorhanden bejaht werden könnte. 6.4.5 Das nicht geänderte Kriterium der ärztlichen Fehlbehandlung, welche die Unfallfolgen erheblich verschlimmert hat (BGE 134 V 129 E. 10.2.5), ist unbestrittenermassen nicht erfüllt. 6.4.6 Aus der blossen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6.6). Solche Gründe liegen nicht vor. Unbestritten ist, dass das HWS-Distorsionstrauma zu ärztlichen Behandlungen geführt hat. Diese sind allgemein schwierig und langwierig, so auch im vorliegenden Fall. Von ausserordentlichen Umständen – wie einem ausserordentlich schwierigen Heilungsverlauf bzw. Verzögerungen – kann jedoch nicht gesprochen werden. Somit ist auch dieses Kriterium nicht erfüllt. 6.4.7 Ebenfalls nicht erfüllt ist das Kriterium der erheblichen Arbeitsunfähigkeit trotz ausgewiesener Anstrengungen. Die Beschwerdeführerin war laut den medizinischen Akten nach dem Unfall bis zum 9. Dezember 2011 vollständig arbeitsunfähig. Danach bestand bis zum 3. März 2013 eine vollständige Arbeitsfähigkeit. Erst nach einer Zunahme der Beschwerden war die Beschwerdeführerin ab 4. März 2013 erneut arbeitsunfähig, wobei das Ausmass aufgrund der medizinischen Akten unklar ist. Eine erhebliche, länger dauernde Arbeitsunfähigkeit, welche mit ernsthaften Anstrengungen überwunden werden musste, kann jedenfalls nicht bejaht werden. 6.5 Zusammenfassend kann nach dem Ausgeführten bloss eines der sieben Kriterien (erhebliche Beschwerden) als erfüllt betrachtet werden, wobei dieses jedoch weder in besonders ausgeprägter Form noch in auffallender Weise besteht. Die Beschwerdegegnerin hat demnach den adäquaten Kausalzusammenhang zwischen dem Unfallereignis vom 2. Dezember 2011 und den von der Versicherten über den 28. Februar 2014 hinaus geklagten gesundheitlichen Beeinträchtigungen zu Recht verneint. Bei diesem Ergebnis kann, wie oben ausgeführt (vgl. E. 5.1 hiervor), die Frage nach dem natürlichen Kausalzusammenhang zwischen dem Unfall und den heute bestehenden Beschwerden ausdrücklich offen bleiben. Nach dem Gesagten ist nicht zu beanstanden, dass die Beschwerdegegnerin die Versicherungsleistungen per 28. Februar 2014 eingestellt hat. Die Beschwerde ist daher abzuweisen.</w:t>
      </w:r>
    </w:p>
    <w:p>
      <w:r>
        <w:rPr>
          <w:b/>
        </w:rPr>
        <w:t>E. 7</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